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E2FB6" w14:textId="46F3495B" w:rsidR="004402B6" w:rsidRDefault="004402B6" w:rsidP="00215826">
      <w:pPr>
        <w:ind w:left="-1170"/>
      </w:pPr>
      <w:bookmarkStart w:id="0" w:name="_MacBuGuideStaticData_1940H"/>
    </w:p>
    <w:p w14:paraId="0B7935F5" w14:textId="6C2BCAE0" w:rsidR="005D1F9E" w:rsidRDefault="005D1F9E" w:rsidP="00215826">
      <w:pPr>
        <w:ind w:left="-1170"/>
      </w:pPr>
    </w:p>
    <w:p w14:paraId="085CBCCF" w14:textId="0FE9F8D3" w:rsidR="00675809" w:rsidRPr="00001DCC" w:rsidRDefault="00675809" w:rsidP="00215826">
      <w:pPr>
        <w:tabs>
          <w:tab w:val="left" w:pos="1573"/>
        </w:tabs>
        <w:ind w:left="-1170"/>
        <w:rPr>
          <w:rFonts w:ascii="Minion Pro" w:hAnsi="Minion Pro"/>
        </w:rPr>
      </w:pPr>
    </w:p>
    <w:p w14:paraId="5B67FBDD" w14:textId="7C8C6584" w:rsidR="004402B6" w:rsidRDefault="004402B6" w:rsidP="00215826">
      <w:pPr>
        <w:ind w:left="-1170"/>
      </w:pPr>
    </w:p>
    <w:p w14:paraId="305FAAA0" w14:textId="556E9F81" w:rsidR="002F5420" w:rsidRPr="002F5420" w:rsidRDefault="00215826" w:rsidP="00215826">
      <w:r>
        <w:rPr>
          <w:noProof/>
        </w:rPr>
        <mc:AlternateContent>
          <mc:Choice Requires="wps">
            <w:drawing>
              <wp:anchor distT="0" distB="0" distL="114300" distR="114300" simplePos="0" relativeHeight="251659264" behindDoc="0" locked="0" layoutInCell="1" allowOverlap="1" wp14:anchorId="3497185A" wp14:editId="4FFAABE7">
                <wp:simplePos x="0" y="0"/>
                <wp:positionH relativeFrom="column">
                  <wp:posOffset>-609600</wp:posOffset>
                </wp:positionH>
                <wp:positionV relativeFrom="paragraph">
                  <wp:posOffset>310515</wp:posOffset>
                </wp:positionV>
                <wp:extent cx="6631305" cy="70840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6631305" cy="7084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1D33C4DE" w14:textId="77777777" w:rsidR="007A3622" w:rsidRPr="007415E1" w:rsidRDefault="007A3622" w:rsidP="009111E3">
                            <w:pPr>
                              <w:widowControl w:val="0"/>
                              <w:autoSpaceDE w:val="0"/>
                              <w:autoSpaceDN w:val="0"/>
                              <w:adjustRightInd w:val="0"/>
                              <w:jc w:val="right"/>
                              <w:rPr>
                                <w:rFonts w:ascii="Minion Pro" w:hAnsi="Minion Pro"/>
                                <w:color w:val="D36220"/>
                              </w:rPr>
                            </w:pPr>
                            <w:bookmarkStart w:id="1" w:name="_GoBack"/>
                            <w:r w:rsidRPr="007415E1">
                              <w:rPr>
                                <w:rFonts w:ascii="Minion Pro" w:hAnsi="Minion Pro"/>
                                <w:color w:val="D36220"/>
                              </w:rPr>
                              <w:t>PRESS RELEASE</w:t>
                            </w:r>
                          </w:p>
                          <w:bookmarkEnd w:id="1"/>
                          <w:p w14:paraId="661432F1" w14:textId="77777777" w:rsidR="007A3622" w:rsidRPr="007415E1" w:rsidRDefault="007A3622" w:rsidP="009111E3">
                            <w:pPr>
                              <w:widowControl w:val="0"/>
                              <w:autoSpaceDE w:val="0"/>
                              <w:autoSpaceDN w:val="0"/>
                              <w:adjustRightInd w:val="0"/>
                              <w:jc w:val="right"/>
                              <w:rPr>
                                <w:rFonts w:ascii="Minion Pro" w:hAnsi="Minion Pro"/>
                              </w:rPr>
                            </w:pPr>
                            <w:r w:rsidRPr="007415E1">
                              <w:rPr>
                                <w:rFonts w:ascii="Minion Pro" w:hAnsi="Minion Pro"/>
                              </w:rPr>
                              <w:t>Association of Writers &amp; Writing Programs</w:t>
                            </w:r>
                          </w:p>
                          <w:p w14:paraId="2FF32D88" w14:textId="6DFD7903" w:rsidR="007A3622" w:rsidRPr="007415E1" w:rsidRDefault="007A3622" w:rsidP="009111E3">
                            <w:pPr>
                              <w:widowControl w:val="0"/>
                              <w:autoSpaceDE w:val="0"/>
                              <w:autoSpaceDN w:val="0"/>
                              <w:adjustRightInd w:val="0"/>
                              <w:jc w:val="right"/>
                              <w:rPr>
                                <w:rFonts w:ascii="Minion Pro" w:hAnsi="Minion Pro"/>
                                <w:color w:val="595959"/>
                              </w:rPr>
                            </w:pPr>
                            <w:r w:rsidRPr="007415E1">
                              <w:rPr>
                                <w:rFonts w:ascii="Minion Pro" w:hAnsi="Minion Pro"/>
                                <w:color w:val="595959"/>
                              </w:rPr>
                              <w:t>Contact:</w:t>
                            </w:r>
                            <w:r w:rsidR="00FA7F0F">
                              <w:rPr>
                                <w:rFonts w:ascii="Minion Pro" w:hAnsi="Minion Pro"/>
                                <w:color w:val="595959"/>
                              </w:rPr>
                              <w:t xml:space="preserve"> Chloe Schwenke</w:t>
                            </w:r>
                            <w:r w:rsidRPr="007415E1">
                              <w:rPr>
                                <w:rFonts w:ascii="Minion Pro" w:hAnsi="Minion Pro"/>
                                <w:color w:val="595959"/>
                              </w:rPr>
                              <w:t xml:space="preserve">, </w:t>
                            </w:r>
                            <w:r w:rsidR="00FA7F0F">
                              <w:rPr>
                                <w:rFonts w:ascii="Minion Pro" w:hAnsi="Minion Pro"/>
                                <w:color w:val="595959"/>
                              </w:rPr>
                              <w:t xml:space="preserve">Interim </w:t>
                            </w:r>
                            <w:r w:rsidRPr="007415E1">
                              <w:rPr>
                                <w:rFonts w:ascii="Minion Pro" w:hAnsi="Minion Pro"/>
                                <w:color w:val="595959"/>
                              </w:rPr>
                              <w:t>Executive Director</w:t>
                            </w:r>
                          </w:p>
                          <w:p w14:paraId="1F26760D" w14:textId="415182CF" w:rsidR="007A3622" w:rsidRPr="007415E1" w:rsidRDefault="007A3622" w:rsidP="009111E3">
                            <w:pPr>
                              <w:widowControl w:val="0"/>
                              <w:autoSpaceDE w:val="0"/>
                              <w:autoSpaceDN w:val="0"/>
                              <w:adjustRightInd w:val="0"/>
                              <w:jc w:val="right"/>
                              <w:rPr>
                                <w:rFonts w:ascii="Minion Pro" w:hAnsi="Minion Pro"/>
                                <w:color w:val="595959"/>
                              </w:rPr>
                            </w:pPr>
                            <w:r w:rsidRPr="007415E1">
                              <w:rPr>
                                <w:rFonts w:ascii="Minion Pro" w:hAnsi="Minion Pro"/>
                                <w:color w:val="595959"/>
                              </w:rPr>
                              <w:t xml:space="preserve">301-226-9714  </w:t>
                            </w:r>
                            <w:hyperlink r:id="rId7" w:history="1">
                              <w:r w:rsidR="00FA7F0F">
                                <w:rPr>
                                  <w:rStyle w:val="Hyperlink"/>
                                  <w:rFonts w:ascii="Minion Pro" w:hAnsi="Minion Pro"/>
                                </w:rPr>
                                <w:t>chloe</w:t>
                              </w:r>
                              <w:r w:rsidRPr="007415E1">
                                <w:rPr>
                                  <w:rStyle w:val="Hyperlink"/>
                                  <w:rFonts w:ascii="Minion Pro" w:hAnsi="Minion Pro"/>
                                </w:rPr>
                                <w:t>@</w:t>
                              </w:r>
                              <w:r w:rsidRPr="007415E1">
                                <w:rPr>
                                  <w:rStyle w:val="Hyperlink"/>
                                  <w:rFonts w:ascii="Minion Pro" w:hAnsi="Minion Pro"/>
                                </w:rPr>
                                <w:t>awpwriter.org</w:t>
                              </w:r>
                            </w:hyperlink>
                          </w:p>
                          <w:p w14:paraId="218B9AAE" w14:textId="77777777" w:rsidR="007A3622" w:rsidRPr="007415E1" w:rsidRDefault="007A3622" w:rsidP="009111E3">
                            <w:pPr>
                              <w:widowControl w:val="0"/>
                              <w:autoSpaceDE w:val="0"/>
                              <w:autoSpaceDN w:val="0"/>
                              <w:adjustRightInd w:val="0"/>
                              <w:jc w:val="right"/>
                              <w:rPr>
                                <w:rFonts w:ascii="Minion Pro" w:hAnsi="Minion Pro"/>
                                <w:color w:val="595959"/>
                              </w:rPr>
                            </w:pPr>
                          </w:p>
                          <w:p w14:paraId="03B9C368" w14:textId="77777777" w:rsidR="007A3622" w:rsidRDefault="007A3622" w:rsidP="009111E3">
                            <w:pPr>
                              <w:widowControl w:val="0"/>
                              <w:autoSpaceDE w:val="0"/>
                              <w:autoSpaceDN w:val="0"/>
                              <w:adjustRightInd w:val="0"/>
                              <w:rPr>
                                <w:rFonts w:ascii="Minion Pro" w:hAnsi="Minion Pro"/>
                                <w:color w:val="595959"/>
                              </w:rPr>
                            </w:pPr>
                          </w:p>
                          <w:p w14:paraId="32C0A71E" w14:textId="77777777" w:rsidR="00FA7F0F" w:rsidRDefault="00FA7F0F" w:rsidP="009111E3">
                            <w:pPr>
                              <w:widowControl w:val="0"/>
                              <w:autoSpaceDE w:val="0"/>
                              <w:autoSpaceDN w:val="0"/>
                              <w:adjustRightInd w:val="0"/>
                              <w:rPr>
                                <w:rFonts w:ascii="Minion Pro" w:hAnsi="Minion Pro"/>
                                <w:color w:val="595959"/>
                              </w:rPr>
                            </w:pPr>
                          </w:p>
                          <w:p w14:paraId="23D80790" w14:textId="77777777" w:rsidR="00FA7F0F" w:rsidRDefault="00FA7F0F" w:rsidP="009111E3">
                            <w:pPr>
                              <w:widowControl w:val="0"/>
                              <w:autoSpaceDE w:val="0"/>
                              <w:autoSpaceDN w:val="0"/>
                              <w:adjustRightInd w:val="0"/>
                              <w:rPr>
                                <w:rFonts w:ascii="Minion Pro" w:hAnsi="Minion Pro"/>
                                <w:color w:val="595959"/>
                              </w:rPr>
                            </w:pPr>
                          </w:p>
                          <w:p w14:paraId="683C1DB1" w14:textId="77777777" w:rsidR="00FA7F0F" w:rsidRPr="007415E1" w:rsidRDefault="00FA7F0F" w:rsidP="009111E3">
                            <w:pPr>
                              <w:widowControl w:val="0"/>
                              <w:autoSpaceDE w:val="0"/>
                              <w:autoSpaceDN w:val="0"/>
                              <w:adjustRightInd w:val="0"/>
                              <w:rPr>
                                <w:rFonts w:ascii="Minion Pro" w:hAnsi="Minion Pro"/>
                                <w:color w:val="595959"/>
                              </w:rPr>
                            </w:pPr>
                          </w:p>
                          <w:p w14:paraId="088A171F" w14:textId="77777777" w:rsidR="007A3622" w:rsidRPr="007415E1" w:rsidRDefault="007A3622" w:rsidP="009111E3">
                            <w:pPr>
                              <w:widowControl w:val="0"/>
                              <w:autoSpaceDE w:val="0"/>
                              <w:autoSpaceDN w:val="0"/>
                              <w:adjustRightInd w:val="0"/>
                              <w:rPr>
                                <w:rFonts w:ascii="Minion Pro" w:hAnsi="Minion Pro"/>
                                <w:b/>
                                <w:color w:val="000000"/>
                              </w:rPr>
                            </w:pPr>
                            <w:r w:rsidRPr="007415E1">
                              <w:rPr>
                                <w:rFonts w:ascii="Minion Pro" w:hAnsi="Minion Pro"/>
                                <w:b/>
                                <w:color w:val="000000"/>
                              </w:rPr>
                              <w:t>FOR IMMEDIATE RELEASE</w:t>
                            </w:r>
                          </w:p>
                          <w:p w14:paraId="34A5A56D" w14:textId="77777777" w:rsidR="007A3622" w:rsidRPr="007415E1" w:rsidRDefault="007A3622" w:rsidP="009111E3">
                            <w:pPr>
                              <w:widowControl w:val="0"/>
                              <w:autoSpaceDE w:val="0"/>
                              <w:autoSpaceDN w:val="0"/>
                              <w:adjustRightInd w:val="0"/>
                              <w:jc w:val="right"/>
                              <w:rPr>
                                <w:rFonts w:ascii="Minion Pro" w:hAnsi="Minion Pro"/>
                                <w:color w:val="000000"/>
                              </w:rPr>
                            </w:pPr>
                          </w:p>
                          <w:p w14:paraId="1144A238" w14:textId="51E7554F" w:rsidR="00FA7F0F" w:rsidRPr="00D005D1" w:rsidRDefault="00FA7F0F" w:rsidP="00FA7F0F">
                            <w:pPr>
                              <w:jc w:val="center"/>
                              <w:rPr>
                                <w:rFonts w:ascii="Minion Pro" w:eastAsia="Times New Roman" w:hAnsi="Minion Pro"/>
                                <w:b/>
                              </w:rPr>
                            </w:pPr>
                            <w:r w:rsidRPr="00D005D1">
                              <w:rPr>
                                <w:rFonts w:ascii="Minion Pro" w:eastAsia="Times New Roman" w:hAnsi="Minion Pro"/>
                                <w:b/>
                              </w:rPr>
                              <w:t>Association of Writers &amp;</w:t>
                            </w:r>
                            <w:r>
                              <w:rPr>
                                <w:rFonts w:ascii="Minion Pro" w:eastAsia="Times New Roman" w:hAnsi="Minion Pro"/>
                                <w:b/>
                              </w:rPr>
                              <w:t xml:space="preserve"> Writing Programs (AWP) Receives</w:t>
                            </w:r>
                            <w:r w:rsidRPr="00D005D1">
                              <w:rPr>
                                <w:rFonts w:ascii="Minion Pro" w:eastAsia="Times New Roman" w:hAnsi="Minion Pro"/>
                                <w:b/>
                              </w:rPr>
                              <w:t xml:space="preserve"> a $70,000 Art Works Grant from the National Endowment for the Arts (NEA) to Support Services to American Writers</w:t>
                            </w:r>
                          </w:p>
                          <w:p w14:paraId="11100BD3" w14:textId="77777777" w:rsidR="00FA7F0F" w:rsidRPr="00D0456A" w:rsidRDefault="00FA7F0F" w:rsidP="00FA7F0F">
                            <w:pPr>
                              <w:jc w:val="center"/>
                              <w:rPr>
                                <w:rFonts w:ascii="Minion Pro" w:hAnsi="Minion Pro"/>
                                <w:b/>
                                <w:color w:val="000000"/>
                              </w:rPr>
                            </w:pPr>
                            <w:r w:rsidRPr="00D005D1">
                              <w:rPr>
                                <w:rFonts w:ascii="Minion Pro" w:hAnsi="Minion Pro"/>
                                <w:b/>
                                <w:bCs/>
                                <w:color w:val="000000"/>
                              </w:rPr>
                              <w:t xml:space="preserve"> </w:t>
                            </w:r>
                          </w:p>
                          <w:p w14:paraId="2FA24A16" w14:textId="77777777" w:rsidR="00FA7F0F" w:rsidRDefault="00FA7F0F" w:rsidP="00FA7F0F">
                            <w:pPr>
                              <w:rPr>
                                <w:rFonts w:ascii="Minion Pro" w:eastAsia="Times New Roman" w:hAnsi="Minion Pro"/>
                              </w:rPr>
                            </w:pPr>
                            <w:r w:rsidRPr="00D005D1">
                              <w:rPr>
                                <w:rFonts w:ascii="Minion Pro" w:eastAsia="Times New Roman" w:hAnsi="Minion Pro"/>
                                <w:b/>
                              </w:rPr>
                              <w:t>College Park, MD</w:t>
                            </w:r>
                            <w:r>
                              <w:rPr>
                                <w:rFonts w:ascii="Minion Pro" w:eastAsia="Times New Roman" w:hAnsi="Minion Pro"/>
                              </w:rPr>
                              <w:t xml:space="preserve">—AWP has been awarded </w:t>
                            </w:r>
                            <w:r w:rsidRPr="00D005D1">
                              <w:rPr>
                                <w:rFonts w:ascii="Minion Pro" w:eastAsia="Times New Roman" w:hAnsi="Minion Pro"/>
                              </w:rPr>
                              <w:t xml:space="preserve">a $70,000 grant to support </w:t>
                            </w:r>
                            <w:r>
                              <w:rPr>
                                <w:rFonts w:ascii="Minion Pro" w:eastAsia="Times New Roman" w:hAnsi="Minion Pro"/>
                              </w:rPr>
                              <w:t>its</w:t>
                            </w:r>
                            <w:r w:rsidRPr="00D005D1">
                              <w:rPr>
                                <w:rFonts w:ascii="Minion Pro" w:eastAsia="Times New Roman" w:hAnsi="Minion Pro"/>
                              </w:rPr>
                              <w:t xml:space="preserve"> upcoming Conference &amp; Bookfair in</w:t>
                            </w:r>
                            <w:r>
                              <w:rPr>
                                <w:rFonts w:ascii="Minion Pro" w:eastAsia="Times New Roman" w:hAnsi="Minion Pro"/>
                              </w:rPr>
                              <w:t xml:space="preserve"> Portland, Oregon</w:t>
                            </w:r>
                            <w:r w:rsidRPr="00D005D1">
                              <w:rPr>
                                <w:rFonts w:ascii="Minion Pro" w:eastAsia="Times New Roman" w:hAnsi="Minion Pro"/>
                              </w:rPr>
                              <w:t xml:space="preserve">, </w:t>
                            </w:r>
                            <w:r>
                              <w:rPr>
                                <w:rFonts w:ascii="Minion Pro" w:eastAsia="Times New Roman" w:hAnsi="Minion Pro"/>
                              </w:rPr>
                              <w:t xml:space="preserve">and the continued production of </w:t>
                            </w:r>
                            <w:r w:rsidRPr="00D005D1">
                              <w:rPr>
                                <w:rFonts w:ascii="Minion Pro" w:eastAsia="Times New Roman" w:hAnsi="Minion Pro"/>
                              </w:rPr>
                              <w:t>the organization’</w:t>
                            </w:r>
                            <w:r>
                              <w:rPr>
                                <w:rFonts w:ascii="Minion Pro" w:eastAsia="Times New Roman" w:hAnsi="Minion Pro"/>
                              </w:rPr>
                              <w:t xml:space="preserve">s website (awpwriter.org) and magazine </w:t>
                            </w:r>
                            <w:r w:rsidRPr="00D005D1">
                              <w:rPr>
                                <w:rFonts w:ascii="Minion Pro" w:eastAsia="Times New Roman" w:hAnsi="Minion Pro"/>
                                <w:i/>
                              </w:rPr>
                              <w:t>The Writer’s Chronicle</w:t>
                            </w:r>
                            <w:r w:rsidRPr="00D005D1">
                              <w:rPr>
                                <w:rFonts w:ascii="Minion Pro" w:eastAsia="Times New Roman" w:hAnsi="Minion Pro"/>
                              </w:rPr>
                              <w:t>. This grant is part o</w:t>
                            </w:r>
                            <w:r>
                              <w:rPr>
                                <w:rFonts w:ascii="Minion Pro" w:eastAsia="Times New Roman" w:hAnsi="Minion Pro"/>
                              </w:rPr>
                              <w:t xml:space="preserve">f the NEA’s second round of 2018 Art Works awards totaling $80 million. </w:t>
                            </w:r>
                          </w:p>
                          <w:p w14:paraId="0000FCD2" w14:textId="77777777" w:rsidR="00FA7F0F" w:rsidRDefault="00FA7F0F" w:rsidP="00FA7F0F">
                            <w:pPr>
                              <w:rPr>
                                <w:rFonts w:ascii="Minion Pro" w:eastAsia="Times New Roman" w:hAnsi="Minion Pro"/>
                              </w:rPr>
                            </w:pPr>
                          </w:p>
                          <w:p w14:paraId="40EFBB10" w14:textId="77777777" w:rsidR="00FA7F0F" w:rsidRPr="00D0456A" w:rsidRDefault="00FA7F0F" w:rsidP="00FA7F0F">
                            <w:pPr>
                              <w:shd w:val="clear" w:color="auto" w:fill="FFFFFF"/>
                              <w:textAlignment w:val="baseline"/>
                              <w:rPr>
                                <w:rFonts w:ascii="Minion Pro" w:hAnsi="Minion Pro"/>
                                <w:color w:val="000000"/>
                              </w:rPr>
                            </w:pPr>
                            <w:r w:rsidRPr="00D0456A">
                              <w:rPr>
                                <w:rFonts w:ascii="Minion Pro" w:hAnsi="Minion Pro"/>
                                <w:color w:val="000000"/>
                              </w:rPr>
                              <w:t>The Art Works category is the NEA’s largest funding category and supports projects that focus on the creation of art that meets the highest standards of excellence, public engagement, lifelong learning, and/or the strengthening of communities through the arts.</w:t>
                            </w:r>
                          </w:p>
                          <w:p w14:paraId="47E82630" w14:textId="77777777" w:rsidR="00FA7F0F" w:rsidRPr="00D0456A" w:rsidRDefault="00FA7F0F" w:rsidP="00FA7F0F">
                            <w:pPr>
                              <w:rPr>
                                <w:rFonts w:ascii="Minion Pro" w:eastAsia="Times New Roman" w:hAnsi="Minion Pro"/>
                              </w:rPr>
                            </w:pPr>
                          </w:p>
                          <w:p w14:paraId="300DCAD1" w14:textId="77777777" w:rsidR="00FA7F0F" w:rsidRDefault="00FA7F0F" w:rsidP="00FA7F0F">
                            <w:pPr>
                              <w:rPr>
                                <w:rFonts w:ascii="Minion Pro" w:hAnsi="Minion Pro"/>
                                <w:color w:val="000000"/>
                              </w:rPr>
                            </w:pPr>
                            <w:r w:rsidRPr="00D0456A">
                              <w:rPr>
                                <w:rFonts w:ascii="Minion Pro" w:hAnsi="Minion Pro"/>
                                <w:color w:val="000000"/>
                              </w:rPr>
                              <w:t xml:space="preserve">“The variety and quality of these projects speaks to the wealth of creativity and diversity in our country,” said NEA Chairman Jane Chu. “Through the work of organizations such as </w:t>
                            </w:r>
                            <w:r>
                              <w:rPr>
                                <w:rFonts w:ascii="Minion Pro" w:hAnsi="Minion Pro"/>
                                <w:color w:val="000000"/>
                              </w:rPr>
                              <w:t xml:space="preserve">AWP in College Park, MD, </w:t>
                            </w:r>
                            <w:r w:rsidRPr="00D0456A">
                              <w:rPr>
                                <w:rFonts w:ascii="Minion Pro" w:hAnsi="Minion Pro"/>
                                <w:color w:val="000000"/>
                              </w:rPr>
                              <w:t>NEA funding invests in local communities, helping people celebrate the arts wherever they are.”</w:t>
                            </w:r>
                          </w:p>
                          <w:p w14:paraId="1C2A836D" w14:textId="77777777" w:rsidR="00FA7F0F" w:rsidRDefault="00FA7F0F" w:rsidP="00FA7F0F">
                            <w:pPr>
                              <w:rPr>
                                <w:rFonts w:ascii="Minion Pro" w:eastAsia="Times New Roman" w:hAnsi="Minion Pro"/>
                              </w:rPr>
                            </w:pPr>
                          </w:p>
                          <w:p w14:paraId="2600BBB9" w14:textId="77777777" w:rsidR="00FA7F0F" w:rsidRDefault="00FA7F0F" w:rsidP="00FA7F0F">
                            <w:pPr>
                              <w:rPr>
                                <w:rFonts w:ascii="Times New Roman" w:eastAsia="Times New Roman" w:hAnsi="Times New Roman"/>
                              </w:rPr>
                            </w:pPr>
                            <w:r w:rsidRPr="00D005D1">
                              <w:rPr>
                                <w:rFonts w:ascii="Times New Roman" w:eastAsia="Times New Roman" w:hAnsi="Times New Roman"/>
                              </w:rPr>
                              <w:t xml:space="preserve">AWP </w:t>
                            </w:r>
                            <w:r>
                              <w:rPr>
                                <w:rFonts w:ascii="Times New Roman" w:eastAsia="Times New Roman" w:hAnsi="Times New Roman"/>
                              </w:rPr>
                              <w:t xml:space="preserve">Interim </w:t>
                            </w:r>
                            <w:r w:rsidRPr="00D005D1">
                              <w:rPr>
                                <w:rFonts w:ascii="Times New Roman" w:eastAsia="Times New Roman" w:hAnsi="Times New Roman"/>
                              </w:rPr>
                              <w:t xml:space="preserve">Executive Director </w:t>
                            </w:r>
                            <w:r>
                              <w:rPr>
                                <w:rFonts w:ascii="Times New Roman" w:eastAsia="Times New Roman" w:hAnsi="Times New Roman"/>
                              </w:rPr>
                              <w:t>Chloe Schwenke added, “This funding provides AWP with essential resources we need to sustain and expand our support to the community of writers and poets, to hundreds of writing programs and workshops, and to creative writing itself as a vital expression of our social values, identity, and diversity. We are deeply appreciative of the NEA’s support of our mission, and of the many mission-driven activities, publications, and services for which AWP is so well known.”</w:t>
                            </w:r>
                          </w:p>
                          <w:p w14:paraId="052E7ADB" w14:textId="77777777" w:rsidR="00FA7F0F" w:rsidRDefault="00FA7F0F" w:rsidP="00FA7F0F">
                            <w:pPr>
                              <w:rPr>
                                <w:rFonts w:ascii="Times New Roman" w:eastAsia="Times New Roman" w:hAnsi="Times New Roman"/>
                              </w:rPr>
                            </w:pPr>
                          </w:p>
                          <w:p w14:paraId="632BE472" w14:textId="77777777" w:rsidR="00FA7F0F" w:rsidRDefault="00FA7F0F" w:rsidP="00FA7F0F">
                            <w:pPr>
                              <w:rPr>
                                <w:rFonts w:ascii="Minion Pro" w:eastAsia="Times New Roman" w:hAnsi="Minion Pro"/>
                              </w:rPr>
                            </w:pPr>
                            <w:r w:rsidRPr="00D005D1">
                              <w:rPr>
                                <w:rFonts w:ascii="Minion Pro" w:eastAsia="Times New Roman" w:hAnsi="Minion Pro"/>
                              </w:rPr>
                              <w:t xml:space="preserve">The mission of </w:t>
                            </w:r>
                            <w:r>
                              <w:rPr>
                                <w:rFonts w:ascii="Minion Pro" w:eastAsia="Times New Roman" w:hAnsi="Minion Pro"/>
                              </w:rPr>
                              <w:t xml:space="preserve">AWP </w:t>
                            </w:r>
                            <w:r w:rsidRPr="00D005D1">
                              <w:rPr>
                                <w:rFonts w:ascii="Minion Pro" w:eastAsia="Times New Roman" w:hAnsi="Minion Pro"/>
                              </w:rPr>
                              <w:t xml:space="preserve">is </w:t>
                            </w:r>
                            <w:r>
                              <w:rPr>
                                <w:rFonts w:ascii="Minion Pro" w:eastAsia="Times New Roman" w:hAnsi="Minion Pro"/>
                              </w:rPr>
                              <w:t>to foster literary achievement</w:t>
                            </w:r>
                            <w:r w:rsidRPr="00D005D1">
                              <w:rPr>
                                <w:rFonts w:ascii="Minion Pro" w:eastAsia="Times New Roman" w:hAnsi="Minion Pro"/>
                              </w:rPr>
                              <w:t xml:space="preserve">, </w:t>
                            </w:r>
                            <w:r>
                              <w:rPr>
                                <w:rFonts w:ascii="Minion Pro" w:eastAsia="Times New Roman" w:hAnsi="Minion Pro"/>
                              </w:rPr>
                              <w:t xml:space="preserve">to promote </w:t>
                            </w:r>
                            <w:r w:rsidRPr="00D005D1">
                              <w:rPr>
                                <w:rFonts w:ascii="Minion Pro" w:eastAsia="Times New Roman" w:hAnsi="Minion Pro"/>
                              </w:rPr>
                              <w:t xml:space="preserve">the art of writing as essential to a good education, and to serve the makers, teachers, students, and </w:t>
                            </w:r>
                            <w:r>
                              <w:rPr>
                                <w:rFonts w:ascii="Minion Pro" w:eastAsia="Times New Roman" w:hAnsi="Minion Pro"/>
                              </w:rPr>
                              <w:t xml:space="preserve">readers of contemporary writing, creating a vital literary network in service of individuals and communities. </w:t>
                            </w:r>
                            <w:r w:rsidRPr="00D005D1">
                              <w:rPr>
                                <w:rFonts w:ascii="Minion Pro" w:eastAsia="Times New Roman" w:hAnsi="Minion Pro"/>
                              </w:rPr>
                              <w:t xml:space="preserve"> Founded in 1967, AWP supports nearly 50,000 writers, over 550 college and university creative writing programs, and 150 writers’ conferences and centers. </w:t>
                            </w:r>
                          </w:p>
                          <w:p w14:paraId="25E7CECB" w14:textId="77777777" w:rsidR="00FA7F0F" w:rsidRPr="00D005D1" w:rsidRDefault="00FA7F0F" w:rsidP="00FA7F0F">
                            <w:pPr>
                              <w:rPr>
                                <w:rFonts w:ascii="Minion Pro" w:eastAsia="Times New Roman" w:hAnsi="Minion Pro"/>
                              </w:rPr>
                            </w:pPr>
                          </w:p>
                          <w:p w14:paraId="48F5125E" w14:textId="77777777" w:rsidR="00FA7F0F" w:rsidRPr="00D005D1" w:rsidRDefault="00FA7F0F" w:rsidP="00FA7F0F">
                            <w:pPr>
                              <w:rPr>
                                <w:rFonts w:ascii="Minion Pro" w:hAnsi="Minion Pro"/>
                              </w:rPr>
                            </w:pPr>
                            <w:r w:rsidRPr="00D0456A">
                              <w:rPr>
                                <w:rFonts w:ascii="Minion Pro" w:hAnsi="Minion Pro"/>
                                <w:color w:val="000000"/>
                              </w:rPr>
                              <w:t>For more information on</w:t>
                            </w:r>
                            <w:r>
                              <w:rPr>
                                <w:rFonts w:ascii="Minion Pro" w:hAnsi="Minion Pro"/>
                                <w:color w:val="000000"/>
                              </w:rPr>
                              <w:t xml:space="preserve"> this project, and other</w:t>
                            </w:r>
                            <w:r w:rsidRPr="00D0456A">
                              <w:rPr>
                                <w:rFonts w:ascii="Minion Pro" w:hAnsi="Minion Pro"/>
                                <w:color w:val="000000"/>
                              </w:rPr>
                              <w:t xml:space="preserve"> projects included in the NEA grant announcement, </w:t>
                            </w:r>
                            <w:r>
                              <w:rPr>
                                <w:rFonts w:ascii="Minion Pro" w:hAnsi="Minion Pro"/>
                                <w:color w:val="000000"/>
                              </w:rPr>
                              <w:t xml:space="preserve">please </w:t>
                            </w:r>
                            <w:r w:rsidRPr="00D0456A">
                              <w:rPr>
                                <w:rFonts w:ascii="Minion Pro" w:hAnsi="Minion Pro"/>
                                <w:color w:val="000000"/>
                              </w:rPr>
                              <w:t>visit</w:t>
                            </w:r>
                            <w:r w:rsidRPr="00D005D1">
                              <w:rPr>
                                <w:rFonts w:ascii="Minion Pro" w:hAnsi="Minion Pro"/>
                                <w:color w:val="000000"/>
                              </w:rPr>
                              <w:t> </w:t>
                            </w:r>
                            <w:hyperlink r:id="rId8" w:history="1">
                              <w:r w:rsidRPr="00D005D1">
                                <w:rPr>
                                  <w:rFonts w:ascii="Minion Pro" w:hAnsi="Minion Pro"/>
                                  <w:color w:val="954F72"/>
                                  <w:u w:val="single"/>
                                </w:rPr>
                                <w:t>arts.gov/news</w:t>
                              </w:r>
                            </w:hyperlink>
                          </w:p>
                          <w:p w14:paraId="188F7A9C" w14:textId="332DE44B" w:rsidR="007A3622" w:rsidRPr="007415E1" w:rsidRDefault="007A3622" w:rsidP="00FA7F0F">
                            <w:pPr>
                              <w:widowControl w:val="0"/>
                              <w:autoSpaceDE w:val="0"/>
                              <w:autoSpaceDN w:val="0"/>
                              <w:adjustRightInd w:val="0"/>
                              <w:jc w:val="both"/>
                              <w:rPr>
                                <w:rFonts w:ascii="Minion Pro" w:hAnsi="Minion Pro"/>
                              </w:rPr>
                            </w:pPr>
                          </w:p>
                          <w:p w14:paraId="57693946" w14:textId="77777777" w:rsidR="007A3622" w:rsidRPr="007F6432" w:rsidRDefault="007A3622" w:rsidP="00310DCC">
                            <w:pPr>
                              <w:ind w:left="-90" w:firstLine="90"/>
                              <w:rPr>
                                <w:rFonts w:ascii="Minion Pro" w:hAnsi="Minion Pro"/>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7185A" id="_x0000_t202" coordsize="21600,21600" o:spt="202" path="m0,0l0,21600,21600,21600,21600,0xe">
                <v:stroke joinstyle="miter"/>
                <v:path gradientshapeok="t" o:connecttype="rect"/>
              </v:shapetype>
              <v:shape id="Text Box 3" o:spid="_x0000_s1026" type="#_x0000_t202" style="position:absolute;margin-left:-48pt;margin-top:24.45pt;width:522.15pt;height:5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" filled="f" stroked="f">
                <v:textbox style="mso-next-textbox:#Text Box 8">
                  <w:txbxContent>
                    <w:p w14:paraId="1D33C4DE" w14:textId="77777777" w:rsidR="007A3622" w:rsidRPr="007415E1" w:rsidRDefault="007A3622" w:rsidP="009111E3">
                      <w:pPr>
                        <w:widowControl w:val="0"/>
                        <w:autoSpaceDE w:val="0"/>
                        <w:autoSpaceDN w:val="0"/>
                        <w:adjustRightInd w:val="0"/>
                        <w:jc w:val="right"/>
                        <w:rPr>
                          <w:rFonts w:ascii="Minion Pro" w:hAnsi="Minion Pro"/>
                          <w:color w:val="D36220"/>
                        </w:rPr>
                      </w:pPr>
                      <w:bookmarkStart w:id="2" w:name="_GoBack"/>
                      <w:r w:rsidRPr="007415E1">
                        <w:rPr>
                          <w:rFonts w:ascii="Minion Pro" w:hAnsi="Minion Pro"/>
                          <w:color w:val="D36220"/>
                        </w:rPr>
                        <w:t>PRESS RELEASE</w:t>
                      </w:r>
                    </w:p>
                    <w:bookmarkEnd w:id="2"/>
                    <w:p w14:paraId="661432F1" w14:textId="77777777" w:rsidR="007A3622" w:rsidRPr="007415E1" w:rsidRDefault="007A3622" w:rsidP="009111E3">
                      <w:pPr>
                        <w:widowControl w:val="0"/>
                        <w:autoSpaceDE w:val="0"/>
                        <w:autoSpaceDN w:val="0"/>
                        <w:adjustRightInd w:val="0"/>
                        <w:jc w:val="right"/>
                        <w:rPr>
                          <w:rFonts w:ascii="Minion Pro" w:hAnsi="Minion Pro"/>
                        </w:rPr>
                      </w:pPr>
                      <w:r w:rsidRPr="007415E1">
                        <w:rPr>
                          <w:rFonts w:ascii="Minion Pro" w:hAnsi="Minion Pro"/>
                        </w:rPr>
                        <w:t>Association of Writers &amp; Writing Programs</w:t>
                      </w:r>
                    </w:p>
                    <w:p w14:paraId="2FF32D88" w14:textId="6DFD7903" w:rsidR="007A3622" w:rsidRPr="007415E1" w:rsidRDefault="007A3622" w:rsidP="009111E3">
                      <w:pPr>
                        <w:widowControl w:val="0"/>
                        <w:autoSpaceDE w:val="0"/>
                        <w:autoSpaceDN w:val="0"/>
                        <w:adjustRightInd w:val="0"/>
                        <w:jc w:val="right"/>
                        <w:rPr>
                          <w:rFonts w:ascii="Minion Pro" w:hAnsi="Minion Pro"/>
                          <w:color w:val="595959"/>
                        </w:rPr>
                      </w:pPr>
                      <w:r w:rsidRPr="007415E1">
                        <w:rPr>
                          <w:rFonts w:ascii="Minion Pro" w:hAnsi="Minion Pro"/>
                          <w:color w:val="595959"/>
                        </w:rPr>
                        <w:t>Contact:</w:t>
                      </w:r>
                      <w:r w:rsidR="00FA7F0F">
                        <w:rPr>
                          <w:rFonts w:ascii="Minion Pro" w:hAnsi="Minion Pro"/>
                          <w:color w:val="595959"/>
                        </w:rPr>
                        <w:t xml:space="preserve"> Chloe Schwenke</w:t>
                      </w:r>
                      <w:r w:rsidRPr="007415E1">
                        <w:rPr>
                          <w:rFonts w:ascii="Minion Pro" w:hAnsi="Minion Pro"/>
                          <w:color w:val="595959"/>
                        </w:rPr>
                        <w:t xml:space="preserve">, </w:t>
                      </w:r>
                      <w:r w:rsidR="00FA7F0F">
                        <w:rPr>
                          <w:rFonts w:ascii="Minion Pro" w:hAnsi="Minion Pro"/>
                          <w:color w:val="595959"/>
                        </w:rPr>
                        <w:t xml:space="preserve">Interim </w:t>
                      </w:r>
                      <w:r w:rsidRPr="007415E1">
                        <w:rPr>
                          <w:rFonts w:ascii="Minion Pro" w:hAnsi="Minion Pro"/>
                          <w:color w:val="595959"/>
                        </w:rPr>
                        <w:t>Executive Director</w:t>
                      </w:r>
                    </w:p>
                    <w:p w14:paraId="1F26760D" w14:textId="415182CF" w:rsidR="007A3622" w:rsidRPr="007415E1" w:rsidRDefault="007A3622" w:rsidP="009111E3">
                      <w:pPr>
                        <w:widowControl w:val="0"/>
                        <w:autoSpaceDE w:val="0"/>
                        <w:autoSpaceDN w:val="0"/>
                        <w:adjustRightInd w:val="0"/>
                        <w:jc w:val="right"/>
                        <w:rPr>
                          <w:rFonts w:ascii="Minion Pro" w:hAnsi="Minion Pro"/>
                          <w:color w:val="595959"/>
                        </w:rPr>
                      </w:pPr>
                      <w:r w:rsidRPr="007415E1">
                        <w:rPr>
                          <w:rFonts w:ascii="Minion Pro" w:hAnsi="Minion Pro"/>
                          <w:color w:val="595959"/>
                        </w:rPr>
                        <w:t xml:space="preserve">301-226-9714  </w:t>
                      </w:r>
                      <w:hyperlink r:id="rId9" w:history="1">
                        <w:r w:rsidR="00FA7F0F">
                          <w:rPr>
                            <w:rStyle w:val="Hyperlink"/>
                            <w:rFonts w:ascii="Minion Pro" w:hAnsi="Minion Pro"/>
                          </w:rPr>
                          <w:t>chloe</w:t>
                        </w:r>
                        <w:r w:rsidRPr="007415E1">
                          <w:rPr>
                            <w:rStyle w:val="Hyperlink"/>
                            <w:rFonts w:ascii="Minion Pro" w:hAnsi="Minion Pro"/>
                          </w:rPr>
                          <w:t>@</w:t>
                        </w:r>
                        <w:r w:rsidRPr="007415E1">
                          <w:rPr>
                            <w:rStyle w:val="Hyperlink"/>
                            <w:rFonts w:ascii="Minion Pro" w:hAnsi="Minion Pro"/>
                          </w:rPr>
                          <w:t>awpwriter.org</w:t>
                        </w:r>
                      </w:hyperlink>
                    </w:p>
                    <w:p w14:paraId="218B9AAE" w14:textId="77777777" w:rsidR="007A3622" w:rsidRPr="007415E1" w:rsidRDefault="007A3622" w:rsidP="009111E3">
                      <w:pPr>
                        <w:widowControl w:val="0"/>
                        <w:autoSpaceDE w:val="0"/>
                        <w:autoSpaceDN w:val="0"/>
                        <w:adjustRightInd w:val="0"/>
                        <w:jc w:val="right"/>
                        <w:rPr>
                          <w:rFonts w:ascii="Minion Pro" w:hAnsi="Minion Pro"/>
                          <w:color w:val="595959"/>
                        </w:rPr>
                      </w:pPr>
                    </w:p>
                    <w:p w14:paraId="03B9C368" w14:textId="77777777" w:rsidR="007A3622" w:rsidRDefault="007A3622" w:rsidP="009111E3">
                      <w:pPr>
                        <w:widowControl w:val="0"/>
                        <w:autoSpaceDE w:val="0"/>
                        <w:autoSpaceDN w:val="0"/>
                        <w:adjustRightInd w:val="0"/>
                        <w:rPr>
                          <w:rFonts w:ascii="Minion Pro" w:hAnsi="Minion Pro"/>
                          <w:color w:val="595959"/>
                        </w:rPr>
                      </w:pPr>
                    </w:p>
                    <w:p w14:paraId="32C0A71E" w14:textId="77777777" w:rsidR="00FA7F0F" w:rsidRDefault="00FA7F0F" w:rsidP="009111E3">
                      <w:pPr>
                        <w:widowControl w:val="0"/>
                        <w:autoSpaceDE w:val="0"/>
                        <w:autoSpaceDN w:val="0"/>
                        <w:adjustRightInd w:val="0"/>
                        <w:rPr>
                          <w:rFonts w:ascii="Minion Pro" w:hAnsi="Minion Pro"/>
                          <w:color w:val="595959"/>
                        </w:rPr>
                      </w:pPr>
                    </w:p>
                    <w:p w14:paraId="23D80790" w14:textId="77777777" w:rsidR="00FA7F0F" w:rsidRDefault="00FA7F0F" w:rsidP="009111E3">
                      <w:pPr>
                        <w:widowControl w:val="0"/>
                        <w:autoSpaceDE w:val="0"/>
                        <w:autoSpaceDN w:val="0"/>
                        <w:adjustRightInd w:val="0"/>
                        <w:rPr>
                          <w:rFonts w:ascii="Minion Pro" w:hAnsi="Minion Pro"/>
                          <w:color w:val="595959"/>
                        </w:rPr>
                      </w:pPr>
                    </w:p>
                    <w:p w14:paraId="683C1DB1" w14:textId="77777777" w:rsidR="00FA7F0F" w:rsidRPr="007415E1" w:rsidRDefault="00FA7F0F" w:rsidP="009111E3">
                      <w:pPr>
                        <w:widowControl w:val="0"/>
                        <w:autoSpaceDE w:val="0"/>
                        <w:autoSpaceDN w:val="0"/>
                        <w:adjustRightInd w:val="0"/>
                        <w:rPr>
                          <w:rFonts w:ascii="Minion Pro" w:hAnsi="Minion Pro"/>
                          <w:color w:val="595959"/>
                        </w:rPr>
                      </w:pPr>
                    </w:p>
                    <w:p w14:paraId="088A171F" w14:textId="77777777" w:rsidR="007A3622" w:rsidRPr="007415E1" w:rsidRDefault="007A3622" w:rsidP="009111E3">
                      <w:pPr>
                        <w:widowControl w:val="0"/>
                        <w:autoSpaceDE w:val="0"/>
                        <w:autoSpaceDN w:val="0"/>
                        <w:adjustRightInd w:val="0"/>
                        <w:rPr>
                          <w:rFonts w:ascii="Minion Pro" w:hAnsi="Minion Pro"/>
                          <w:b/>
                          <w:color w:val="000000"/>
                        </w:rPr>
                      </w:pPr>
                      <w:r w:rsidRPr="007415E1">
                        <w:rPr>
                          <w:rFonts w:ascii="Minion Pro" w:hAnsi="Minion Pro"/>
                          <w:b/>
                          <w:color w:val="000000"/>
                        </w:rPr>
                        <w:t>FOR IMMEDIATE RELEASE</w:t>
                      </w:r>
                    </w:p>
                    <w:p w14:paraId="34A5A56D" w14:textId="77777777" w:rsidR="007A3622" w:rsidRPr="007415E1" w:rsidRDefault="007A3622" w:rsidP="009111E3">
                      <w:pPr>
                        <w:widowControl w:val="0"/>
                        <w:autoSpaceDE w:val="0"/>
                        <w:autoSpaceDN w:val="0"/>
                        <w:adjustRightInd w:val="0"/>
                        <w:jc w:val="right"/>
                        <w:rPr>
                          <w:rFonts w:ascii="Minion Pro" w:hAnsi="Minion Pro"/>
                          <w:color w:val="000000"/>
                        </w:rPr>
                      </w:pPr>
                    </w:p>
                    <w:p w14:paraId="1144A238" w14:textId="51E7554F" w:rsidR="00FA7F0F" w:rsidRPr="00D005D1" w:rsidRDefault="00FA7F0F" w:rsidP="00FA7F0F">
                      <w:pPr>
                        <w:jc w:val="center"/>
                        <w:rPr>
                          <w:rFonts w:ascii="Minion Pro" w:eastAsia="Times New Roman" w:hAnsi="Minion Pro"/>
                          <w:b/>
                        </w:rPr>
                      </w:pPr>
                      <w:r w:rsidRPr="00D005D1">
                        <w:rPr>
                          <w:rFonts w:ascii="Minion Pro" w:eastAsia="Times New Roman" w:hAnsi="Minion Pro"/>
                          <w:b/>
                        </w:rPr>
                        <w:t>Association of Writers &amp;</w:t>
                      </w:r>
                      <w:r>
                        <w:rPr>
                          <w:rFonts w:ascii="Minion Pro" w:eastAsia="Times New Roman" w:hAnsi="Minion Pro"/>
                          <w:b/>
                        </w:rPr>
                        <w:t xml:space="preserve"> Writing Programs (AWP) Receives</w:t>
                      </w:r>
                      <w:r w:rsidRPr="00D005D1">
                        <w:rPr>
                          <w:rFonts w:ascii="Minion Pro" w:eastAsia="Times New Roman" w:hAnsi="Minion Pro"/>
                          <w:b/>
                        </w:rPr>
                        <w:t xml:space="preserve"> a $70,000 Art Works Grant from the National Endowment for the Arts (NEA) to Support Services to American Writers</w:t>
                      </w:r>
                    </w:p>
                    <w:p w14:paraId="11100BD3" w14:textId="77777777" w:rsidR="00FA7F0F" w:rsidRPr="00D0456A" w:rsidRDefault="00FA7F0F" w:rsidP="00FA7F0F">
                      <w:pPr>
                        <w:jc w:val="center"/>
                        <w:rPr>
                          <w:rFonts w:ascii="Minion Pro" w:hAnsi="Minion Pro"/>
                          <w:b/>
                          <w:color w:val="000000"/>
                        </w:rPr>
                      </w:pPr>
                      <w:r w:rsidRPr="00D005D1">
                        <w:rPr>
                          <w:rFonts w:ascii="Minion Pro" w:hAnsi="Minion Pro"/>
                          <w:b/>
                          <w:bCs/>
                          <w:color w:val="000000"/>
                        </w:rPr>
                        <w:t xml:space="preserve"> </w:t>
                      </w:r>
                    </w:p>
                    <w:p w14:paraId="2FA24A16" w14:textId="77777777" w:rsidR="00FA7F0F" w:rsidRDefault="00FA7F0F" w:rsidP="00FA7F0F">
                      <w:pPr>
                        <w:rPr>
                          <w:rFonts w:ascii="Minion Pro" w:eastAsia="Times New Roman" w:hAnsi="Minion Pro"/>
                        </w:rPr>
                      </w:pPr>
                      <w:r w:rsidRPr="00D005D1">
                        <w:rPr>
                          <w:rFonts w:ascii="Minion Pro" w:eastAsia="Times New Roman" w:hAnsi="Minion Pro"/>
                          <w:b/>
                        </w:rPr>
                        <w:t>College Park, MD</w:t>
                      </w:r>
                      <w:r>
                        <w:rPr>
                          <w:rFonts w:ascii="Minion Pro" w:eastAsia="Times New Roman" w:hAnsi="Minion Pro"/>
                        </w:rPr>
                        <w:t xml:space="preserve">—AWP has been awarded </w:t>
                      </w:r>
                      <w:r w:rsidRPr="00D005D1">
                        <w:rPr>
                          <w:rFonts w:ascii="Minion Pro" w:eastAsia="Times New Roman" w:hAnsi="Minion Pro"/>
                        </w:rPr>
                        <w:t xml:space="preserve">a $70,000 grant to support </w:t>
                      </w:r>
                      <w:r>
                        <w:rPr>
                          <w:rFonts w:ascii="Minion Pro" w:eastAsia="Times New Roman" w:hAnsi="Minion Pro"/>
                        </w:rPr>
                        <w:t>its</w:t>
                      </w:r>
                      <w:r w:rsidRPr="00D005D1">
                        <w:rPr>
                          <w:rFonts w:ascii="Minion Pro" w:eastAsia="Times New Roman" w:hAnsi="Minion Pro"/>
                        </w:rPr>
                        <w:t xml:space="preserve"> upcoming Conference &amp; Bookfair in</w:t>
                      </w:r>
                      <w:r>
                        <w:rPr>
                          <w:rFonts w:ascii="Minion Pro" w:eastAsia="Times New Roman" w:hAnsi="Minion Pro"/>
                        </w:rPr>
                        <w:t xml:space="preserve"> Portland, Oregon</w:t>
                      </w:r>
                      <w:r w:rsidRPr="00D005D1">
                        <w:rPr>
                          <w:rFonts w:ascii="Minion Pro" w:eastAsia="Times New Roman" w:hAnsi="Minion Pro"/>
                        </w:rPr>
                        <w:t xml:space="preserve">, </w:t>
                      </w:r>
                      <w:r>
                        <w:rPr>
                          <w:rFonts w:ascii="Minion Pro" w:eastAsia="Times New Roman" w:hAnsi="Minion Pro"/>
                        </w:rPr>
                        <w:t xml:space="preserve">and the continued production of </w:t>
                      </w:r>
                      <w:r w:rsidRPr="00D005D1">
                        <w:rPr>
                          <w:rFonts w:ascii="Minion Pro" w:eastAsia="Times New Roman" w:hAnsi="Minion Pro"/>
                        </w:rPr>
                        <w:t>the organization’</w:t>
                      </w:r>
                      <w:r>
                        <w:rPr>
                          <w:rFonts w:ascii="Minion Pro" w:eastAsia="Times New Roman" w:hAnsi="Minion Pro"/>
                        </w:rPr>
                        <w:t xml:space="preserve">s website (awpwriter.org) and magazine </w:t>
                      </w:r>
                      <w:r w:rsidRPr="00D005D1">
                        <w:rPr>
                          <w:rFonts w:ascii="Minion Pro" w:eastAsia="Times New Roman" w:hAnsi="Minion Pro"/>
                          <w:i/>
                        </w:rPr>
                        <w:t>The Writer’s Chronicle</w:t>
                      </w:r>
                      <w:r w:rsidRPr="00D005D1">
                        <w:rPr>
                          <w:rFonts w:ascii="Minion Pro" w:eastAsia="Times New Roman" w:hAnsi="Minion Pro"/>
                        </w:rPr>
                        <w:t>. This grant is part o</w:t>
                      </w:r>
                      <w:r>
                        <w:rPr>
                          <w:rFonts w:ascii="Minion Pro" w:eastAsia="Times New Roman" w:hAnsi="Minion Pro"/>
                        </w:rPr>
                        <w:t xml:space="preserve">f the NEA’s second round of 2018 Art Works awards totaling $80 million. </w:t>
                      </w:r>
                    </w:p>
                    <w:p w14:paraId="0000FCD2" w14:textId="77777777" w:rsidR="00FA7F0F" w:rsidRDefault="00FA7F0F" w:rsidP="00FA7F0F">
                      <w:pPr>
                        <w:rPr>
                          <w:rFonts w:ascii="Minion Pro" w:eastAsia="Times New Roman" w:hAnsi="Minion Pro"/>
                        </w:rPr>
                      </w:pPr>
                    </w:p>
                    <w:p w14:paraId="40EFBB10" w14:textId="77777777" w:rsidR="00FA7F0F" w:rsidRPr="00D0456A" w:rsidRDefault="00FA7F0F" w:rsidP="00FA7F0F">
                      <w:pPr>
                        <w:shd w:val="clear" w:color="auto" w:fill="FFFFFF"/>
                        <w:textAlignment w:val="baseline"/>
                        <w:rPr>
                          <w:rFonts w:ascii="Minion Pro" w:hAnsi="Minion Pro"/>
                          <w:color w:val="000000"/>
                        </w:rPr>
                      </w:pPr>
                      <w:r w:rsidRPr="00D0456A">
                        <w:rPr>
                          <w:rFonts w:ascii="Minion Pro" w:hAnsi="Minion Pro"/>
                          <w:color w:val="000000"/>
                        </w:rPr>
                        <w:t>The Art Works category is the NEA’s largest funding category and supports projects that focus on the creation of art that meets the highest standards of excellence, public engagement, lifelong learning, and/or the strengthening of communities through the arts.</w:t>
                      </w:r>
                    </w:p>
                    <w:p w14:paraId="47E82630" w14:textId="77777777" w:rsidR="00FA7F0F" w:rsidRPr="00D0456A" w:rsidRDefault="00FA7F0F" w:rsidP="00FA7F0F">
                      <w:pPr>
                        <w:rPr>
                          <w:rFonts w:ascii="Minion Pro" w:eastAsia="Times New Roman" w:hAnsi="Minion Pro"/>
                        </w:rPr>
                      </w:pPr>
                    </w:p>
                    <w:p w14:paraId="300DCAD1" w14:textId="77777777" w:rsidR="00FA7F0F" w:rsidRDefault="00FA7F0F" w:rsidP="00FA7F0F">
                      <w:pPr>
                        <w:rPr>
                          <w:rFonts w:ascii="Minion Pro" w:hAnsi="Minion Pro"/>
                          <w:color w:val="000000"/>
                        </w:rPr>
                      </w:pPr>
                      <w:r w:rsidRPr="00D0456A">
                        <w:rPr>
                          <w:rFonts w:ascii="Minion Pro" w:hAnsi="Minion Pro"/>
                          <w:color w:val="000000"/>
                        </w:rPr>
                        <w:t xml:space="preserve">“The variety and quality of these projects speaks to the wealth of creativity and diversity in our country,” said NEA Chairman Jane Chu. “Through the work of organizations such as </w:t>
                      </w:r>
                      <w:r>
                        <w:rPr>
                          <w:rFonts w:ascii="Minion Pro" w:hAnsi="Minion Pro"/>
                          <w:color w:val="000000"/>
                        </w:rPr>
                        <w:t xml:space="preserve">AWP in College Park, MD, </w:t>
                      </w:r>
                      <w:r w:rsidRPr="00D0456A">
                        <w:rPr>
                          <w:rFonts w:ascii="Minion Pro" w:hAnsi="Minion Pro"/>
                          <w:color w:val="000000"/>
                        </w:rPr>
                        <w:t>NEA funding invests in local communities, helping people celebrate the arts wherever they are.”</w:t>
                      </w:r>
                    </w:p>
                    <w:p w14:paraId="1C2A836D" w14:textId="77777777" w:rsidR="00FA7F0F" w:rsidRDefault="00FA7F0F" w:rsidP="00FA7F0F">
                      <w:pPr>
                        <w:rPr>
                          <w:rFonts w:ascii="Minion Pro" w:eastAsia="Times New Roman" w:hAnsi="Minion Pro"/>
                        </w:rPr>
                      </w:pPr>
                    </w:p>
                    <w:p w14:paraId="2600BBB9" w14:textId="77777777" w:rsidR="00FA7F0F" w:rsidRDefault="00FA7F0F" w:rsidP="00FA7F0F">
                      <w:pPr>
                        <w:rPr>
                          <w:rFonts w:ascii="Times New Roman" w:eastAsia="Times New Roman" w:hAnsi="Times New Roman"/>
                        </w:rPr>
                      </w:pPr>
                      <w:r w:rsidRPr="00D005D1">
                        <w:rPr>
                          <w:rFonts w:ascii="Times New Roman" w:eastAsia="Times New Roman" w:hAnsi="Times New Roman"/>
                        </w:rPr>
                        <w:t xml:space="preserve">AWP </w:t>
                      </w:r>
                      <w:r>
                        <w:rPr>
                          <w:rFonts w:ascii="Times New Roman" w:eastAsia="Times New Roman" w:hAnsi="Times New Roman"/>
                        </w:rPr>
                        <w:t xml:space="preserve">Interim </w:t>
                      </w:r>
                      <w:r w:rsidRPr="00D005D1">
                        <w:rPr>
                          <w:rFonts w:ascii="Times New Roman" w:eastAsia="Times New Roman" w:hAnsi="Times New Roman"/>
                        </w:rPr>
                        <w:t xml:space="preserve">Executive Director </w:t>
                      </w:r>
                      <w:r>
                        <w:rPr>
                          <w:rFonts w:ascii="Times New Roman" w:eastAsia="Times New Roman" w:hAnsi="Times New Roman"/>
                        </w:rPr>
                        <w:t>Chloe Schwenke added, “This funding provides AWP with essential resources we need to sustain and expand our support to the community of writers and poets, to hundreds of writing programs and workshops, and to creative writing itself as a vital expression of our social values, identity, and diversity. We are deeply appreciative of the NEA’s support of our mission, and of the many mission-driven activities, publications, and services for which AWP is so well known.”</w:t>
                      </w:r>
                    </w:p>
                    <w:p w14:paraId="052E7ADB" w14:textId="77777777" w:rsidR="00FA7F0F" w:rsidRDefault="00FA7F0F" w:rsidP="00FA7F0F">
                      <w:pPr>
                        <w:rPr>
                          <w:rFonts w:ascii="Times New Roman" w:eastAsia="Times New Roman" w:hAnsi="Times New Roman"/>
                        </w:rPr>
                      </w:pPr>
                    </w:p>
                    <w:p w14:paraId="632BE472" w14:textId="77777777" w:rsidR="00FA7F0F" w:rsidRDefault="00FA7F0F" w:rsidP="00FA7F0F">
                      <w:pPr>
                        <w:rPr>
                          <w:rFonts w:ascii="Minion Pro" w:eastAsia="Times New Roman" w:hAnsi="Minion Pro"/>
                        </w:rPr>
                      </w:pPr>
                      <w:r w:rsidRPr="00D005D1">
                        <w:rPr>
                          <w:rFonts w:ascii="Minion Pro" w:eastAsia="Times New Roman" w:hAnsi="Minion Pro"/>
                        </w:rPr>
                        <w:t xml:space="preserve">The mission of </w:t>
                      </w:r>
                      <w:r>
                        <w:rPr>
                          <w:rFonts w:ascii="Minion Pro" w:eastAsia="Times New Roman" w:hAnsi="Minion Pro"/>
                        </w:rPr>
                        <w:t xml:space="preserve">AWP </w:t>
                      </w:r>
                      <w:r w:rsidRPr="00D005D1">
                        <w:rPr>
                          <w:rFonts w:ascii="Minion Pro" w:eastAsia="Times New Roman" w:hAnsi="Minion Pro"/>
                        </w:rPr>
                        <w:t xml:space="preserve">is </w:t>
                      </w:r>
                      <w:r>
                        <w:rPr>
                          <w:rFonts w:ascii="Minion Pro" w:eastAsia="Times New Roman" w:hAnsi="Minion Pro"/>
                        </w:rPr>
                        <w:t>to foster literary achievement</w:t>
                      </w:r>
                      <w:r w:rsidRPr="00D005D1">
                        <w:rPr>
                          <w:rFonts w:ascii="Minion Pro" w:eastAsia="Times New Roman" w:hAnsi="Minion Pro"/>
                        </w:rPr>
                        <w:t xml:space="preserve">, </w:t>
                      </w:r>
                      <w:r>
                        <w:rPr>
                          <w:rFonts w:ascii="Minion Pro" w:eastAsia="Times New Roman" w:hAnsi="Minion Pro"/>
                        </w:rPr>
                        <w:t xml:space="preserve">to promote </w:t>
                      </w:r>
                      <w:r w:rsidRPr="00D005D1">
                        <w:rPr>
                          <w:rFonts w:ascii="Minion Pro" w:eastAsia="Times New Roman" w:hAnsi="Minion Pro"/>
                        </w:rPr>
                        <w:t xml:space="preserve">the art of writing as essential to a good education, and to serve the makers, teachers, students, and </w:t>
                      </w:r>
                      <w:r>
                        <w:rPr>
                          <w:rFonts w:ascii="Minion Pro" w:eastAsia="Times New Roman" w:hAnsi="Minion Pro"/>
                        </w:rPr>
                        <w:t xml:space="preserve">readers of contemporary writing, creating a vital literary network in service of individuals and communities. </w:t>
                      </w:r>
                      <w:r w:rsidRPr="00D005D1">
                        <w:rPr>
                          <w:rFonts w:ascii="Minion Pro" w:eastAsia="Times New Roman" w:hAnsi="Minion Pro"/>
                        </w:rPr>
                        <w:t xml:space="preserve"> Founded in 1967, AWP supports nearly 50,000 writers, over 550 college and university creative writing programs, and 150 writers’ conferences and centers. </w:t>
                      </w:r>
                    </w:p>
                    <w:p w14:paraId="25E7CECB" w14:textId="77777777" w:rsidR="00FA7F0F" w:rsidRPr="00D005D1" w:rsidRDefault="00FA7F0F" w:rsidP="00FA7F0F">
                      <w:pPr>
                        <w:rPr>
                          <w:rFonts w:ascii="Minion Pro" w:eastAsia="Times New Roman" w:hAnsi="Minion Pro"/>
                        </w:rPr>
                      </w:pPr>
                    </w:p>
                    <w:p w14:paraId="48F5125E" w14:textId="77777777" w:rsidR="00FA7F0F" w:rsidRPr="00D005D1" w:rsidRDefault="00FA7F0F" w:rsidP="00FA7F0F">
                      <w:pPr>
                        <w:rPr>
                          <w:rFonts w:ascii="Minion Pro" w:hAnsi="Minion Pro"/>
                        </w:rPr>
                      </w:pPr>
                      <w:r w:rsidRPr="00D0456A">
                        <w:rPr>
                          <w:rFonts w:ascii="Minion Pro" w:hAnsi="Minion Pro"/>
                          <w:color w:val="000000"/>
                        </w:rPr>
                        <w:t>For more information on</w:t>
                      </w:r>
                      <w:r>
                        <w:rPr>
                          <w:rFonts w:ascii="Minion Pro" w:hAnsi="Minion Pro"/>
                          <w:color w:val="000000"/>
                        </w:rPr>
                        <w:t xml:space="preserve"> this project, and other</w:t>
                      </w:r>
                      <w:r w:rsidRPr="00D0456A">
                        <w:rPr>
                          <w:rFonts w:ascii="Minion Pro" w:hAnsi="Minion Pro"/>
                          <w:color w:val="000000"/>
                        </w:rPr>
                        <w:t xml:space="preserve"> projects included in the NEA grant announcement, </w:t>
                      </w:r>
                      <w:r>
                        <w:rPr>
                          <w:rFonts w:ascii="Minion Pro" w:hAnsi="Minion Pro"/>
                          <w:color w:val="000000"/>
                        </w:rPr>
                        <w:t xml:space="preserve">please </w:t>
                      </w:r>
                      <w:r w:rsidRPr="00D0456A">
                        <w:rPr>
                          <w:rFonts w:ascii="Minion Pro" w:hAnsi="Minion Pro"/>
                          <w:color w:val="000000"/>
                        </w:rPr>
                        <w:t>visit</w:t>
                      </w:r>
                      <w:r w:rsidRPr="00D005D1">
                        <w:rPr>
                          <w:rFonts w:ascii="Minion Pro" w:hAnsi="Minion Pro"/>
                          <w:color w:val="000000"/>
                        </w:rPr>
                        <w:t> </w:t>
                      </w:r>
                      <w:hyperlink r:id="rId10" w:history="1">
                        <w:r w:rsidRPr="00D005D1">
                          <w:rPr>
                            <w:rFonts w:ascii="Minion Pro" w:hAnsi="Minion Pro"/>
                            <w:color w:val="954F72"/>
                            <w:u w:val="single"/>
                          </w:rPr>
                          <w:t>arts.gov/news</w:t>
                        </w:r>
                      </w:hyperlink>
                    </w:p>
                    <w:p w14:paraId="188F7A9C" w14:textId="332DE44B" w:rsidR="007A3622" w:rsidRPr="007415E1" w:rsidRDefault="007A3622" w:rsidP="00FA7F0F">
                      <w:pPr>
                        <w:widowControl w:val="0"/>
                        <w:autoSpaceDE w:val="0"/>
                        <w:autoSpaceDN w:val="0"/>
                        <w:adjustRightInd w:val="0"/>
                        <w:jc w:val="both"/>
                        <w:rPr>
                          <w:rFonts w:ascii="Minion Pro" w:hAnsi="Minion Pro"/>
                        </w:rPr>
                      </w:pPr>
                    </w:p>
                    <w:p w14:paraId="57693946" w14:textId="77777777" w:rsidR="007A3622" w:rsidRPr="007F6432" w:rsidRDefault="007A3622" w:rsidP="00310DCC">
                      <w:pPr>
                        <w:ind w:left="-90" w:firstLine="90"/>
                        <w:rPr>
                          <w:rFonts w:ascii="Minion Pro" w:hAnsi="Minion Pro"/>
                          <w:szCs w:val="24"/>
                        </w:rPr>
                      </w:pPr>
                    </w:p>
                  </w:txbxContent>
                </v:textbox>
                <w10:wrap type="square"/>
              </v:shape>
            </w:pict>
          </mc:Fallback>
        </mc:AlternateContent>
      </w:r>
      <w:bookmarkStart w:id="3" w:name="_MacBuGuideStaticData_3610V"/>
      <w:bookmarkStart w:id="4" w:name="_MacBuGuideStaticData_1930H"/>
      <w:bookmarkEnd w:id="0"/>
    </w:p>
    <w:bookmarkStart w:id="5" w:name="_MacBuGuideStaticData_3600V"/>
    <w:bookmarkStart w:id="6" w:name="_MacBuGuideStaticData_2610H"/>
    <w:bookmarkStart w:id="7" w:name="_MacBuGuideStaticData_13600H"/>
    <w:bookmarkStart w:id="8" w:name="_MacBuGuideStaticData_10980V"/>
    <w:bookmarkEnd w:id="3"/>
    <w:bookmarkEnd w:id="4"/>
    <w:p w14:paraId="45B29D4C" w14:textId="7081001B" w:rsidR="002F5420" w:rsidRPr="002F5420" w:rsidRDefault="00215826" w:rsidP="00721AF4">
      <w:r>
        <w:rPr>
          <w:noProof/>
        </w:rPr>
        <w:lastRenderedPageBreak/>
        <mc:AlternateContent>
          <mc:Choice Requires="wps">
            <w:drawing>
              <wp:anchor distT="0" distB="0" distL="114300" distR="114300" simplePos="0" relativeHeight="251666432" behindDoc="0" locked="0" layoutInCell="1" allowOverlap="1" wp14:anchorId="6B2E0C01" wp14:editId="35012F5B">
                <wp:simplePos x="0" y="0"/>
                <wp:positionH relativeFrom="column">
                  <wp:posOffset>-596264</wp:posOffset>
                </wp:positionH>
                <wp:positionV relativeFrom="paragraph">
                  <wp:posOffset>1292982</wp:posOffset>
                </wp:positionV>
                <wp:extent cx="6397044" cy="8458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397044" cy="845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E0C01" id="Text Box 8" o:spid="_x0000_s1027" type="#_x0000_t202" style="position:absolute;margin-left:-46.95pt;margin-top:101.8pt;width:503.7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" filled="f" stroked="f">
                <v:textbox>
                  <w:txbxContent/>
                </v:textbox>
                <w10:wrap type="square"/>
              </v:shape>
            </w:pict>
          </mc:Fallback>
        </mc:AlternateContent>
      </w:r>
      <w:bookmarkEnd w:id="5"/>
      <w:bookmarkEnd w:id="6"/>
      <w:bookmarkEnd w:id="7"/>
      <w:bookmarkEnd w:id="8"/>
    </w:p>
    <w:sectPr w:rsidR="002F5420" w:rsidRPr="002F5420" w:rsidSect="004A4B84">
      <w:headerReference w:type="even" r:id="rId11"/>
      <w:headerReference w:type="default" r:id="rId12"/>
      <w:footerReference w:type="default" r:id="rId13"/>
      <w:pgSz w:w="12240" w:h="15840"/>
      <w:pgMar w:top="806" w:right="907" w:bottom="446" w:left="180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1DB37" w14:textId="77777777" w:rsidR="006F4642" w:rsidRDefault="006F4642" w:rsidP="002F5420">
      <w:r>
        <w:separator/>
      </w:r>
    </w:p>
  </w:endnote>
  <w:endnote w:type="continuationSeparator" w:id="0">
    <w:p w14:paraId="2F0E5F01" w14:textId="77777777" w:rsidR="006F4642" w:rsidRDefault="006F4642" w:rsidP="002F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Minion Pro">
    <w:panose1 w:val="02040503050306020203"/>
    <w:charset w:val="00"/>
    <w:family w:val="auto"/>
    <w:pitch w:val="variable"/>
    <w:sig w:usb0="60000287" w:usb1="00000001" w:usb2="00000000" w:usb3="00000000" w:csb0="0000019F" w:csb1="00000000"/>
  </w:font>
  <w:font w:name="ITC Lubalin Graph Std Extra Lig">
    <w:altName w:val="Andale Mo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2AAD" w14:textId="7BCC9D7F" w:rsidR="007A3622" w:rsidRPr="00750A66" w:rsidRDefault="007A3622" w:rsidP="007F211B">
    <w:pPr>
      <w:tabs>
        <w:tab w:val="left" w:pos="0"/>
      </w:tabs>
      <w:ind w:left="-1710"/>
      <w:rPr>
        <w:rFonts w:ascii="ITC Lubalin Graph Std Extra Lig" w:hAnsi="ITC Lubalin Graph Std Extra Lig"/>
        <w:color w:val="808080" w:themeColor="background1" w:themeShade="80"/>
        <w:sz w:val="18"/>
        <w:szCs w:val="18"/>
      </w:rPr>
    </w:pPr>
    <w:r>
      <w:rPr>
        <w:rFonts w:ascii="ITC Lubalin Graph Std Extra Lig" w:hAnsi="ITC Lubalin Graph Std Extra Lig"/>
        <w:noProof/>
        <w:color w:val="808080" w:themeColor="background1" w:themeShade="80"/>
        <w:sz w:val="18"/>
        <w:szCs w:val="18"/>
      </w:rPr>
      <w:drawing>
        <wp:inline distT="0" distB="0" distL="0" distR="0" wp14:anchorId="73C30892" wp14:editId="1664F699">
          <wp:extent cx="7772400" cy="7884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 Address5.pdf"/>
                  <pic:cNvPicPr/>
                </pic:nvPicPr>
                <pic:blipFill>
                  <a:blip r:embed="rId1">
                    <a:extLst>
                      <a:ext uri="{28A0092B-C50C-407E-A947-70E740481C1C}">
                        <a14:useLocalDpi xmlns:a14="http://schemas.microsoft.com/office/drawing/2010/main" val="0"/>
                      </a:ext>
                    </a:extLst>
                  </a:blip>
                  <a:stretch>
                    <a:fillRect/>
                  </a:stretch>
                </pic:blipFill>
                <pic:spPr>
                  <a:xfrm>
                    <a:off x="0" y="0"/>
                    <a:ext cx="7772400" cy="78840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91C36" w14:textId="77777777" w:rsidR="006F4642" w:rsidRDefault="006F4642" w:rsidP="002F5420">
      <w:r>
        <w:separator/>
      </w:r>
    </w:p>
  </w:footnote>
  <w:footnote w:type="continuationSeparator" w:id="0">
    <w:p w14:paraId="1D4C87DA" w14:textId="77777777" w:rsidR="006F4642" w:rsidRDefault="006F4642" w:rsidP="002F5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B6A2" w14:textId="77777777" w:rsidR="007A3622" w:rsidRDefault="007A3622" w:rsidP="00B801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99868" w14:textId="77777777" w:rsidR="007A3622" w:rsidRDefault="007A3622" w:rsidP="00B801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F762" w14:textId="57CF0488" w:rsidR="007A3622" w:rsidRPr="00CF1967" w:rsidRDefault="007A3622" w:rsidP="00B801A6">
    <w:pPr>
      <w:pStyle w:val="Header"/>
      <w:ind w:right="360"/>
    </w:pPr>
    <w:r>
      <w:rPr>
        <w:noProof/>
      </w:rPr>
      <w:drawing>
        <wp:anchor distT="0" distB="0" distL="114300" distR="114300" simplePos="0" relativeHeight="251659264" behindDoc="0" locked="0" layoutInCell="1" allowOverlap="1" wp14:anchorId="3BEDC31A" wp14:editId="789FAD09">
          <wp:simplePos x="0" y="0"/>
          <wp:positionH relativeFrom="page">
            <wp:posOffset>516255</wp:posOffset>
          </wp:positionH>
          <wp:positionV relativeFrom="page">
            <wp:posOffset>658283</wp:posOffset>
          </wp:positionV>
          <wp:extent cx="455930" cy="605155"/>
          <wp:effectExtent l="0" t="0" r="1270" b="4445"/>
          <wp:wrapThrough wrapText="bothSides">
            <wp:wrapPolygon edited="0">
              <wp:start x="0" y="0"/>
              <wp:lineTo x="0" y="20852"/>
              <wp:lineTo x="20457" y="20852"/>
              <wp:lineTo x="20457" y="3626"/>
              <wp:lineTo x="16847"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4402B6"/>
    <w:rsid w:val="00001DCC"/>
    <w:rsid w:val="000225F3"/>
    <w:rsid w:val="00060C0A"/>
    <w:rsid w:val="00176FCD"/>
    <w:rsid w:val="001B5FC9"/>
    <w:rsid w:val="001C6119"/>
    <w:rsid w:val="00215826"/>
    <w:rsid w:val="00231F8F"/>
    <w:rsid w:val="00237DB1"/>
    <w:rsid w:val="00242D7E"/>
    <w:rsid w:val="00247BDC"/>
    <w:rsid w:val="002C3973"/>
    <w:rsid w:val="002E0705"/>
    <w:rsid w:val="002F5420"/>
    <w:rsid w:val="00310DCC"/>
    <w:rsid w:val="0035473D"/>
    <w:rsid w:val="003E5FBB"/>
    <w:rsid w:val="004402B6"/>
    <w:rsid w:val="00453444"/>
    <w:rsid w:val="00476984"/>
    <w:rsid w:val="004A4B84"/>
    <w:rsid w:val="004C0060"/>
    <w:rsid w:val="00515712"/>
    <w:rsid w:val="00577CFB"/>
    <w:rsid w:val="005A4868"/>
    <w:rsid w:val="005B5EB2"/>
    <w:rsid w:val="005D1F9E"/>
    <w:rsid w:val="005D4332"/>
    <w:rsid w:val="005D4B23"/>
    <w:rsid w:val="005E686A"/>
    <w:rsid w:val="00605FD7"/>
    <w:rsid w:val="00613052"/>
    <w:rsid w:val="00617678"/>
    <w:rsid w:val="006364B3"/>
    <w:rsid w:val="00675809"/>
    <w:rsid w:val="00693959"/>
    <w:rsid w:val="006B044B"/>
    <w:rsid w:val="006F4642"/>
    <w:rsid w:val="006F7BC4"/>
    <w:rsid w:val="00721AF4"/>
    <w:rsid w:val="00746556"/>
    <w:rsid w:val="00750A66"/>
    <w:rsid w:val="00793043"/>
    <w:rsid w:val="007A3622"/>
    <w:rsid w:val="007F211B"/>
    <w:rsid w:val="007F6432"/>
    <w:rsid w:val="007F6D6E"/>
    <w:rsid w:val="00812A22"/>
    <w:rsid w:val="008425EB"/>
    <w:rsid w:val="00897839"/>
    <w:rsid w:val="009111E3"/>
    <w:rsid w:val="00945F17"/>
    <w:rsid w:val="00946F2C"/>
    <w:rsid w:val="0096558E"/>
    <w:rsid w:val="00A115BA"/>
    <w:rsid w:val="00A12E36"/>
    <w:rsid w:val="00A36449"/>
    <w:rsid w:val="00AA2878"/>
    <w:rsid w:val="00AB7A38"/>
    <w:rsid w:val="00B77B24"/>
    <w:rsid w:val="00B801A6"/>
    <w:rsid w:val="00BB7D44"/>
    <w:rsid w:val="00C17663"/>
    <w:rsid w:val="00C54D4D"/>
    <w:rsid w:val="00C74868"/>
    <w:rsid w:val="00C810D2"/>
    <w:rsid w:val="00C95A11"/>
    <w:rsid w:val="00CF1967"/>
    <w:rsid w:val="00CF5E00"/>
    <w:rsid w:val="00D37954"/>
    <w:rsid w:val="00D749E3"/>
    <w:rsid w:val="00D7650D"/>
    <w:rsid w:val="00DE7056"/>
    <w:rsid w:val="00DF2AB7"/>
    <w:rsid w:val="00E1475F"/>
    <w:rsid w:val="00E34863"/>
    <w:rsid w:val="00EA7EE1"/>
    <w:rsid w:val="00EE36CF"/>
    <w:rsid w:val="00EF3F6D"/>
    <w:rsid w:val="00F87DA9"/>
    <w:rsid w:val="00F90F3A"/>
    <w:rsid w:val="00F9269A"/>
    <w:rsid w:val="00FA7F0F"/>
    <w:rsid w:val="00FC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D7B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2B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2B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402B6"/>
    <w:rPr>
      <w:rFonts w:ascii="Lucida Grande" w:hAnsi="Lucida Grande" w:cs="Lucida Grande"/>
      <w:sz w:val="18"/>
      <w:szCs w:val="18"/>
    </w:rPr>
  </w:style>
  <w:style w:type="paragraph" w:styleId="Header">
    <w:name w:val="header"/>
    <w:basedOn w:val="Normal"/>
    <w:link w:val="HeaderChar"/>
    <w:uiPriority w:val="99"/>
    <w:unhideWhenUsed/>
    <w:rsid w:val="002F5420"/>
    <w:pPr>
      <w:tabs>
        <w:tab w:val="center" w:pos="4320"/>
        <w:tab w:val="right" w:pos="8640"/>
      </w:tabs>
    </w:pPr>
  </w:style>
  <w:style w:type="character" w:customStyle="1" w:styleId="HeaderChar">
    <w:name w:val="Header Char"/>
    <w:basedOn w:val="DefaultParagraphFont"/>
    <w:link w:val="Header"/>
    <w:uiPriority w:val="99"/>
    <w:rsid w:val="002F5420"/>
    <w:rPr>
      <w:rFonts w:ascii="Times" w:eastAsia="Times" w:hAnsi="Times" w:cs="Times New Roman"/>
      <w:szCs w:val="20"/>
    </w:rPr>
  </w:style>
  <w:style w:type="paragraph" w:styleId="Footer">
    <w:name w:val="footer"/>
    <w:basedOn w:val="Normal"/>
    <w:link w:val="FooterChar"/>
    <w:uiPriority w:val="99"/>
    <w:unhideWhenUsed/>
    <w:rsid w:val="002F5420"/>
    <w:pPr>
      <w:tabs>
        <w:tab w:val="center" w:pos="4320"/>
        <w:tab w:val="right" w:pos="8640"/>
      </w:tabs>
    </w:pPr>
  </w:style>
  <w:style w:type="character" w:customStyle="1" w:styleId="FooterChar">
    <w:name w:val="Footer Char"/>
    <w:basedOn w:val="DefaultParagraphFont"/>
    <w:link w:val="Footer"/>
    <w:uiPriority w:val="99"/>
    <w:rsid w:val="002F5420"/>
    <w:rPr>
      <w:rFonts w:ascii="Times" w:eastAsia="Times" w:hAnsi="Times" w:cs="Times New Roman"/>
      <w:szCs w:val="20"/>
    </w:rPr>
  </w:style>
  <w:style w:type="character" w:styleId="PageNumber">
    <w:name w:val="page number"/>
    <w:basedOn w:val="DefaultParagraphFont"/>
    <w:uiPriority w:val="99"/>
    <w:semiHidden/>
    <w:unhideWhenUsed/>
    <w:rsid w:val="00B801A6"/>
  </w:style>
  <w:style w:type="paragraph" w:customStyle="1" w:styleId="BasicParagraph">
    <w:name w:val="[Basic Paragraph]"/>
    <w:basedOn w:val="Normal"/>
    <w:uiPriority w:val="99"/>
    <w:rsid w:val="00E1475F"/>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character" w:styleId="Hyperlink">
    <w:name w:val="Hyperlink"/>
    <w:basedOn w:val="DefaultParagraphFont"/>
    <w:uiPriority w:val="99"/>
    <w:unhideWhenUsed/>
    <w:rsid w:val="009111E3"/>
    <w:rPr>
      <w:color w:val="0000FF" w:themeColor="hyperlink"/>
      <w:u w:val="single"/>
    </w:rPr>
  </w:style>
  <w:style w:type="paragraph" w:styleId="NormalWeb">
    <w:name w:val="Normal (Web)"/>
    <w:basedOn w:val="Normal"/>
    <w:uiPriority w:val="99"/>
    <w:unhideWhenUsed/>
    <w:rsid w:val="009111E3"/>
    <w:pPr>
      <w:spacing w:before="100" w:beforeAutospacing="1" w:after="100" w:afterAutospacing="1"/>
    </w:pPr>
    <w:rPr>
      <w:rFonts w:eastAsiaTheme="minorEastAsia"/>
      <w:sz w:val="20"/>
    </w:rPr>
  </w:style>
  <w:style w:type="character" w:styleId="FollowedHyperlink">
    <w:name w:val="FollowedHyperlink"/>
    <w:basedOn w:val="DefaultParagraphFont"/>
    <w:uiPriority w:val="99"/>
    <w:semiHidden/>
    <w:unhideWhenUsed/>
    <w:rsid w:val="00FA7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vid@awpwriter.org" TargetMode="External"/><Relationship Id="rId8" Type="http://schemas.openxmlformats.org/officeDocument/2006/relationships/hyperlink" Target="https://www.arts.gov/news" TargetMode="External"/><Relationship Id="rId9" Type="http://schemas.openxmlformats.org/officeDocument/2006/relationships/hyperlink" Target="mailto:david@awpwriter.org" TargetMode="External"/><Relationship Id="rId10" Type="http://schemas.openxmlformats.org/officeDocument/2006/relationships/hyperlink" Target="https://www.arts.gov/new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E7BD-1CF6-D34A-BEDE-C31465CA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Withycombe</dc:creator>
  <cp:keywords/>
  <dc:description/>
  <cp:lastModifiedBy>Sheila Black</cp:lastModifiedBy>
  <cp:revision>2</cp:revision>
  <cp:lastPrinted>2018-01-31T22:42:00Z</cp:lastPrinted>
  <dcterms:created xsi:type="dcterms:W3CDTF">2018-05-08T20:05:00Z</dcterms:created>
  <dcterms:modified xsi:type="dcterms:W3CDTF">2018-05-08T20:05:00Z</dcterms:modified>
</cp:coreProperties>
</file>